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F9" w:rsidRPr="003903F9" w:rsidRDefault="003903F9" w:rsidP="003903F9">
      <w:pPr>
        <w:rPr>
          <w:rFonts w:ascii="Times New Roman" w:hAnsi="Times New Roman" w:cs="Times New Roman"/>
          <w:b/>
          <w:sz w:val="28"/>
          <w:szCs w:val="28"/>
        </w:rPr>
      </w:pPr>
      <w:r w:rsidRPr="003903F9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3903F9" w:rsidRPr="003903F9" w:rsidRDefault="003903F9" w:rsidP="003903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3F9">
        <w:rPr>
          <w:rFonts w:ascii="Times New Roman" w:hAnsi="Times New Roman" w:cs="Times New Roman"/>
          <w:sz w:val="28"/>
          <w:szCs w:val="28"/>
        </w:rPr>
        <w:t xml:space="preserve">Федеральным законом от 29.12.2014 № 477 внесены изменения в ч.2 Налогового кодекса РФ, применяющиеся с 01.01.2015, в соответствии с которыми  субъектам РФ предоставлено право установления налоговой ставки в размере 0 % для налогоплательщиков – индивидуальных предпринимателей, впервые зарегистрированных после вступления в силу указанных законов и осуществляющих предпринимательскую деятельность в производственной, социальной и научной сферах. </w:t>
      </w:r>
      <w:proofErr w:type="gramEnd"/>
    </w:p>
    <w:p w:rsidR="003903F9" w:rsidRPr="003903F9" w:rsidRDefault="003903F9">
      <w:pPr>
        <w:rPr>
          <w:rFonts w:ascii="Times New Roman" w:hAnsi="Times New Roman" w:cs="Times New Roman"/>
          <w:sz w:val="28"/>
          <w:szCs w:val="28"/>
        </w:rPr>
      </w:pPr>
    </w:p>
    <w:sectPr w:rsidR="003903F9" w:rsidRPr="003903F9" w:rsidSect="0044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90A"/>
    <w:multiLevelType w:val="hybridMultilevel"/>
    <w:tmpl w:val="3148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F9"/>
    <w:rsid w:val="003903F9"/>
    <w:rsid w:val="0044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2015-02-09T12:40:00Z</dcterms:created>
  <dcterms:modified xsi:type="dcterms:W3CDTF">2015-02-09T12:43:00Z</dcterms:modified>
</cp:coreProperties>
</file>